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18" w:rsidRDefault="00F05D18" w:rsidP="00F05D18">
      <w:pPr>
        <w:jc w:val="center"/>
      </w:pPr>
      <w:r>
        <w:t>Laarman Lesson Plan</w:t>
      </w:r>
    </w:p>
    <w:p w:rsidR="00F05D18" w:rsidRDefault="00F05D18" w:rsidP="00F05D18">
      <w:r>
        <w:t>Class:</w:t>
      </w:r>
      <w:r>
        <w:tab/>
        <w:t>U.S. History         Unit:  Cultures in Contact</w:t>
      </w:r>
      <w:r>
        <w:tab/>
      </w:r>
      <w:r w:rsidR="0029107C">
        <w:t xml:space="preserve">  </w:t>
      </w:r>
      <w:r>
        <w:t>Standards: B.12.1, B.12.2, B.12.3, B.12.8, B.12.12, B.12.18</w:t>
      </w:r>
    </w:p>
    <w:p w:rsidR="00263AB3" w:rsidRDefault="00263AB3"/>
    <w:p w:rsidR="00F05D18" w:rsidRDefault="00F05D18" w:rsidP="00F05D18">
      <w:r>
        <w:t xml:space="preserve">Topic: </w:t>
      </w:r>
      <w:r>
        <w:tab/>
        <w:t xml:space="preserve">Native American </w:t>
      </w:r>
      <w:r w:rsidR="00F976F2">
        <w:t>Conflicts: Nez Perce and Wounded Knee</w:t>
      </w:r>
      <w:r>
        <w:tab/>
      </w:r>
      <w:r w:rsidR="0029107C">
        <w:tab/>
      </w:r>
      <w:r>
        <w:t xml:space="preserve">Date:  </w:t>
      </w:r>
      <w:r w:rsidR="0029107C">
        <w:t>9/26/16</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437"/>
      </w:tblGrid>
      <w:tr w:rsidR="00F05D18" w:rsidTr="0029107C">
        <w:tc>
          <w:tcPr>
            <w:tcW w:w="2448" w:type="dxa"/>
            <w:shd w:val="clear" w:color="auto" w:fill="auto"/>
          </w:tcPr>
          <w:p w:rsidR="00F05D18" w:rsidRPr="007805C3" w:rsidRDefault="00F05D18" w:rsidP="008B28EC">
            <w:pPr>
              <w:rPr>
                <w:b/>
              </w:rPr>
            </w:pPr>
            <w:r w:rsidRPr="007805C3">
              <w:rPr>
                <w:b/>
              </w:rPr>
              <w:t>Materials</w:t>
            </w:r>
            <w:r>
              <w:rPr>
                <w:b/>
              </w:rPr>
              <w:t>, Prep</w:t>
            </w:r>
          </w:p>
        </w:tc>
        <w:tc>
          <w:tcPr>
            <w:tcW w:w="8437" w:type="dxa"/>
            <w:shd w:val="clear" w:color="auto" w:fill="auto"/>
          </w:tcPr>
          <w:p w:rsidR="00F05D18" w:rsidRDefault="00F976F2" w:rsidP="008B28EC">
            <w:r>
              <w:t>Westward Expansion Wrap</w:t>
            </w:r>
            <w:r w:rsidR="00F05D18">
              <w:t xml:space="preserve"> multimedia</w:t>
            </w:r>
          </w:p>
        </w:tc>
      </w:tr>
      <w:tr w:rsidR="00F05D18" w:rsidTr="0029107C">
        <w:tc>
          <w:tcPr>
            <w:tcW w:w="2448" w:type="dxa"/>
            <w:shd w:val="clear" w:color="auto" w:fill="auto"/>
          </w:tcPr>
          <w:p w:rsidR="00F05D18" w:rsidRDefault="00F05D18" w:rsidP="008B28EC">
            <w:pPr>
              <w:rPr>
                <w:b/>
              </w:rPr>
            </w:pPr>
            <w:r>
              <w:rPr>
                <w:b/>
              </w:rPr>
              <w:t xml:space="preserve">Procedure </w:t>
            </w:r>
          </w:p>
        </w:tc>
        <w:tc>
          <w:tcPr>
            <w:tcW w:w="8437" w:type="dxa"/>
            <w:shd w:val="clear" w:color="auto" w:fill="auto"/>
          </w:tcPr>
          <w:p w:rsidR="00F05D18" w:rsidRDefault="00F05D18" w:rsidP="00F05D18">
            <w:r>
              <w:t>Multimedia for stu</w:t>
            </w:r>
            <w:r w:rsidR="00F976F2">
              <w:t xml:space="preserve">dent notes, featuring scenes from Ken Burns’ </w:t>
            </w:r>
            <w:r w:rsidR="00F976F2" w:rsidRPr="00F976F2">
              <w:rPr>
                <w:i/>
              </w:rPr>
              <w:t>The West</w:t>
            </w:r>
            <w:r w:rsidR="00F976F2">
              <w:t>.</w:t>
            </w:r>
          </w:p>
        </w:tc>
      </w:tr>
      <w:tr w:rsidR="0029107C" w:rsidTr="0029107C">
        <w:tc>
          <w:tcPr>
            <w:tcW w:w="2448" w:type="dxa"/>
            <w:shd w:val="clear" w:color="auto" w:fill="auto"/>
          </w:tcPr>
          <w:p w:rsidR="0029107C" w:rsidRDefault="0029107C" w:rsidP="008B28EC">
            <w:pPr>
              <w:rPr>
                <w:b/>
              </w:rPr>
            </w:pPr>
            <w:r>
              <w:rPr>
                <w:b/>
              </w:rPr>
              <w:t>Closure</w:t>
            </w:r>
          </w:p>
        </w:tc>
        <w:tc>
          <w:tcPr>
            <w:tcW w:w="8437" w:type="dxa"/>
            <w:shd w:val="clear" w:color="auto" w:fill="auto"/>
          </w:tcPr>
          <w:p w:rsidR="0029107C" w:rsidRDefault="0029107C" w:rsidP="00F05D18">
            <w:r>
              <w:t>Small group/class discussion: What do we make of our newfound knowledge? Who was right? Who was wrong? What do we base this judgement upon? What were some other possible solutions?</w:t>
            </w:r>
          </w:p>
        </w:tc>
      </w:tr>
    </w:tbl>
    <w:p w:rsidR="0029107C" w:rsidRDefault="0029107C" w:rsidP="00F976F2"/>
    <w:p w:rsidR="00F976F2" w:rsidRDefault="00F976F2" w:rsidP="00F976F2">
      <w:r>
        <w:t xml:space="preserve">Topic: </w:t>
      </w:r>
      <w:r>
        <w:tab/>
        <w:t>Contemporary Native American Life</w:t>
      </w:r>
      <w:r>
        <w:tab/>
      </w:r>
      <w:r>
        <w:tab/>
        <w:t>Date: 9/</w:t>
      </w:r>
      <w:r w:rsidR="0029107C">
        <w:t>27/16</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437"/>
      </w:tblGrid>
      <w:tr w:rsidR="00F976F2" w:rsidTr="0029107C">
        <w:tc>
          <w:tcPr>
            <w:tcW w:w="2448" w:type="dxa"/>
            <w:shd w:val="clear" w:color="auto" w:fill="auto"/>
          </w:tcPr>
          <w:p w:rsidR="00F976F2" w:rsidRPr="007805C3" w:rsidRDefault="00F976F2" w:rsidP="007A32A2">
            <w:pPr>
              <w:rPr>
                <w:b/>
              </w:rPr>
            </w:pPr>
            <w:r w:rsidRPr="007805C3">
              <w:rPr>
                <w:b/>
              </w:rPr>
              <w:t>Materials</w:t>
            </w:r>
            <w:r>
              <w:rPr>
                <w:b/>
              </w:rPr>
              <w:t>, Prep</w:t>
            </w:r>
          </w:p>
        </w:tc>
        <w:tc>
          <w:tcPr>
            <w:tcW w:w="8437" w:type="dxa"/>
            <w:shd w:val="clear" w:color="auto" w:fill="auto"/>
          </w:tcPr>
          <w:p w:rsidR="00F976F2" w:rsidRDefault="00F976F2" w:rsidP="007A32A2">
            <w:r>
              <w:t>Westward Expansion Wrap multimedia</w:t>
            </w:r>
          </w:p>
        </w:tc>
      </w:tr>
      <w:tr w:rsidR="00F976F2" w:rsidTr="0029107C">
        <w:tc>
          <w:tcPr>
            <w:tcW w:w="2448" w:type="dxa"/>
            <w:shd w:val="clear" w:color="auto" w:fill="auto"/>
          </w:tcPr>
          <w:p w:rsidR="00F976F2" w:rsidRPr="007805C3" w:rsidRDefault="00F976F2" w:rsidP="007A32A2">
            <w:pPr>
              <w:rPr>
                <w:b/>
              </w:rPr>
            </w:pPr>
            <w:r>
              <w:rPr>
                <w:b/>
              </w:rPr>
              <w:t>Objective</w:t>
            </w:r>
            <w:r w:rsidRPr="007805C3">
              <w:rPr>
                <w:b/>
              </w:rPr>
              <w:t xml:space="preserve"> </w:t>
            </w:r>
          </w:p>
        </w:tc>
        <w:tc>
          <w:tcPr>
            <w:tcW w:w="8437" w:type="dxa"/>
            <w:shd w:val="clear" w:color="auto" w:fill="auto"/>
          </w:tcPr>
          <w:p w:rsidR="00F976F2" w:rsidRDefault="00F976F2" w:rsidP="007A32A2">
            <w:r>
              <w:t>Students will examine the case study of the takeover of Wounded Knee in 1972 to draw conclusions about the conditions faced by Native Americans in modern times and the recent trends in Native American life.</w:t>
            </w:r>
          </w:p>
        </w:tc>
      </w:tr>
      <w:tr w:rsidR="00F976F2" w:rsidTr="0029107C">
        <w:tc>
          <w:tcPr>
            <w:tcW w:w="2448" w:type="dxa"/>
            <w:shd w:val="clear" w:color="auto" w:fill="auto"/>
          </w:tcPr>
          <w:p w:rsidR="00F976F2" w:rsidRPr="007805C3" w:rsidRDefault="0029107C" w:rsidP="007A32A2">
            <w:pPr>
              <w:rPr>
                <w:b/>
              </w:rPr>
            </w:pPr>
            <w:r>
              <w:rPr>
                <w:b/>
              </w:rPr>
              <w:t>Anticipatory Set</w:t>
            </w:r>
          </w:p>
        </w:tc>
        <w:tc>
          <w:tcPr>
            <w:tcW w:w="8437" w:type="dxa"/>
            <w:shd w:val="clear" w:color="auto" w:fill="auto"/>
          </w:tcPr>
          <w:p w:rsidR="0055526D" w:rsidRDefault="00F976F2" w:rsidP="007A32A2">
            <w:r>
              <w:t>What do you think life is like on reservations</w:t>
            </w:r>
            <w:r w:rsidR="0029107C">
              <w:t xml:space="preserve"> today</w:t>
            </w:r>
            <w:r>
              <w:t>?</w:t>
            </w:r>
          </w:p>
        </w:tc>
      </w:tr>
      <w:tr w:rsidR="00F976F2" w:rsidTr="0029107C">
        <w:tc>
          <w:tcPr>
            <w:tcW w:w="2448" w:type="dxa"/>
            <w:shd w:val="clear" w:color="auto" w:fill="auto"/>
          </w:tcPr>
          <w:p w:rsidR="00F976F2" w:rsidRDefault="00F976F2" w:rsidP="007A32A2">
            <w:pPr>
              <w:rPr>
                <w:b/>
              </w:rPr>
            </w:pPr>
            <w:r>
              <w:rPr>
                <w:b/>
              </w:rPr>
              <w:t xml:space="preserve">Procedure </w:t>
            </w:r>
          </w:p>
        </w:tc>
        <w:tc>
          <w:tcPr>
            <w:tcW w:w="8437" w:type="dxa"/>
            <w:shd w:val="clear" w:color="auto" w:fill="auto"/>
          </w:tcPr>
          <w:p w:rsidR="00F976F2" w:rsidRDefault="00F976F2" w:rsidP="007A32A2">
            <w:r>
              <w:t>Multimedia on the armed takeover of Wounded Knee in 1972.</w:t>
            </w:r>
          </w:p>
        </w:tc>
      </w:tr>
      <w:tr w:rsidR="00F976F2" w:rsidTr="0029107C">
        <w:tc>
          <w:tcPr>
            <w:tcW w:w="2448" w:type="dxa"/>
            <w:shd w:val="clear" w:color="auto" w:fill="auto"/>
          </w:tcPr>
          <w:p w:rsidR="00F976F2" w:rsidRDefault="00F976F2" w:rsidP="007A32A2">
            <w:pPr>
              <w:rPr>
                <w:b/>
              </w:rPr>
            </w:pPr>
            <w:r>
              <w:rPr>
                <w:b/>
              </w:rPr>
              <w:t>Closure</w:t>
            </w:r>
          </w:p>
        </w:tc>
        <w:tc>
          <w:tcPr>
            <w:tcW w:w="8437" w:type="dxa"/>
            <w:shd w:val="clear" w:color="auto" w:fill="auto"/>
          </w:tcPr>
          <w:p w:rsidR="00F976F2" w:rsidRDefault="00F976F2" w:rsidP="007A32A2">
            <w:r>
              <w:t>Small group discussions on the implications and impact of the takeover.</w:t>
            </w:r>
          </w:p>
        </w:tc>
      </w:tr>
    </w:tbl>
    <w:p w:rsidR="0029107C" w:rsidRDefault="0029107C" w:rsidP="0029107C"/>
    <w:p w:rsidR="0029107C" w:rsidRDefault="0029107C" w:rsidP="0029107C">
      <w:r>
        <w:t xml:space="preserve">Topic: </w:t>
      </w:r>
      <w:r>
        <w:tab/>
        <w:t>Cultures in Contact: African and European</w:t>
      </w:r>
      <w:r>
        <w:tab/>
        <w:t xml:space="preserve">Date:  </w:t>
      </w:r>
      <w:r>
        <w:t>9/28/16</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437"/>
      </w:tblGrid>
      <w:tr w:rsidR="0029107C" w:rsidTr="0029107C">
        <w:tc>
          <w:tcPr>
            <w:tcW w:w="2448" w:type="dxa"/>
            <w:shd w:val="clear" w:color="auto" w:fill="auto"/>
          </w:tcPr>
          <w:p w:rsidR="0029107C" w:rsidRPr="007805C3" w:rsidRDefault="0029107C" w:rsidP="00D969DF">
            <w:pPr>
              <w:rPr>
                <w:b/>
              </w:rPr>
            </w:pPr>
            <w:r w:rsidRPr="007805C3">
              <w:rPr>
                <w:b/>
              </w:rPr>
              <w:t>Materials</w:t>
            </w:r>
            <w:r>
              <w:rPr>
                <w:b/>
              </w:rPr>
              <w:t>, Prep</w:t>
            </w:r>
          </w:p>
        </w:tc>
        <w:tc>
          <w:tcPr>
            <w:tcW w:w="8437" w:type="dxa"/>
            <w:shd w:val="clear" w:color="auto" w:fill="auto"/>
          </w:tcPr>
          <w:p w:rsidR="0029107C" w:rsidRDefault="0029107C" w:rsidP="00D969DF">
            <w:r>
              <w:t>Slavery Multimedia</w:t>
            </w:r>
          </w:p>
        </w:tc>
      </w:tr>
      <w:tr w:rsidR="0029107C" w:rsidTr="0029107C">
        <w:tc>
          <w:tcPr>
            <w:tcW w:w="2448" w:type="dxa"/>
            <w:shd w:val="clear" w:color="auto" w:fill="auto"/>
          </w:tcPr>
          <w:p w:rsidR="0029107C" w:rsidRPr="007805C3" w:rsidRDefault="0029107C" w:rsidP="00D969DF">
            <w:pPr>
              <w:rPr>
                <w:b/>
              </w:rPr>
            </w:pPr>
            <w:r w:rsidRPr="007805C3">
              <w:rPr>
                <w:b/>
              </w:rPr>
              <w:t>Anticipatory Set</w:t>
            </w:r>
          </w:p>
          <w:p w:rsidR="0029107C" w:rsidRPr="007805C3" w:rsidRDefault="0029107C" w:rsidP="00D969DF">
            <w:pPr>
              <w:rPr>
                <w:b/>
              </w:rPr>
            </w:pPr>
            <w:r w:rsidRPr="007805C3">
              <w:rPr>
                <w:b/>
              </w:rPr>
              <w:t>-connection, motivation, relevance</w:t>
            </w:r>
          </w:p>
        </w:tc>
        <w:tc>
          <w:tcPr>
            <w:tcW w:w="8437" w:type="dxa"/>
            <w:shd w:val="clear" w:color="auto" w:fill="auto"/>
          </w:tcPr>
          <w:p w:rsidR="0029107C" w:rsidRDefault="0029107C" w:rsidP="0029107C">
            <w:pPr>
              <w:pStyle w:val="ListParagraph"/>
              <w:numPr>
                <w:ilvl w:val="0"/>
                <w:numId w:val="5"/>
              </w:numPr>
            </w:pPr>
            <w:r>
              <w:t>Wrap up Native Americans section of the unit: what has been the impact to the current time of everything we learned about?</w:t>
            </w:r>
          </w:p>
          <w:p w:rsidR="0029107C" w:rsidRDefault="0029107C" w:rsidP="0029107C">
            <w:pPr>
              <w:pStyle w:val="ListParagraph"/>
              <w:numPr>
                <w:ilvl w:val="0"/>
                <w:numId w:val="5"/>
              </w:numPr>
            </w:pPr>
            <w:r>
              <w:t>Recall stats on race gap in incarceration, wealth</w:t>
            </w:r>
          </w:p>
          <w:p w:rsidR="0029107C" w:rsidRDefault="0029107C" w:rsidP="0029107C">
            <w:pPr>
              <w:pStyle w:val="ListParagraph"/>
              <w:numPr>
                <w:ilvl w:val="0"/>
                <w:numId w:val="5"/>
              </w:numPr>
            </w:pPr>
            <w:r>
              <w:t>News clip on protests in Charlotte</w:t>
            </w:r>
          </w:p>
          <w:p w:rsidR="0029107C" w:rsidRDefault="0029107C" w:rsidP="0029107C">
            <w:pPr>
              <w:pStyle w:val="ListParagraph"/>
              <w:numPr>
                <w:ilvl w:val="0"/>
                <w:numId w:val="5"/>
              </w:numPr>
            </w:pPr>
            <w:r>
              <w:t xml:space="preserve">Test previous knowledge: </w:t>
            </w:r>
          </w:p>
          <w:p w:rsidR="0029107C" w:rsidRDefault="0029107C" w:rsidP="0029107C">
            <w:pPr>
              <w:pStyle w:val="ListParagraph"/>
              <w:numPr>
                <w:ilvl w:val="0"/>
                <w:numId w:val="2"/>
              </w:numPr>
            </w:pPr>
            <w:r>
              <w:t>When did European and sub-Sahara African cultures connect?  Why?</w:t>
            </w:r>
          </w:p>
          <w:p w:rsidR="0029107C" w:rsidRDefault="0029107C" w:rsidP="0029107C">
            <w:pPr>
              <w:pStyle w:val="ListParagraph"/>
              <w:numPr>
                <w:ilvl w:val="0"/>
                <w:numId w:val="2"/>
              </w:numPr>
            </w:pPr>
            <w:r>
              <w:t>Why were slaves brought to the Americas?</w:t>
            </w:r>
          </w:p>
          <w:p w:rsidR="0029107C" w:rsidRDefault="0029107C" w:rsidP="0029107C">
            <w:pPr>
              <w:pStyle w:val="ListParagraph"/>
              <w:numPr>
                <w:ilvl w:val="0"/>
                <w:numId w:val="2"/>
              </w:numPr>
            </w:pPr>
            <w:r>
              <w:t>How were they captured in Africa? By whom?</w:t>
            </w:r>
          </w:p>
          <w:p w:rsidR="0029107C" w:rsidRDefault="0029107C" w:rsidP="0029107C">
            <w:pPr>
              <w:pStyle w:val="ListParagraph"/>
              <w:numPr>
                <w:ilvl w:val="0"/>
                <w:numId w:val="2"/>
              </w:numPr>
            </w:pPr>
            <w:r>
              <w:t>What was life like for slaves in the U.S.?</w:t>
            </w:r>
          </w:p>
        </w:tc>
      </w:tr>
      <w:tr w:rsidR="0029107C" w:rsidTr="0029107C">
        <w:tc>
          <w:tcPr>
            <w:tcW w:w="2448" w:type="dxa"/>
            <w:shd w:val="clear" w:color="auto" w:fill="auto"/>
          </w:tcPr>
          <w:p w:rsidR="0029107C" w:rsidRDefault="0029107C" w:rsidP="00D969DF">
            <w:pPr>
              <w:rPr>
                <w:b/>
              </w:rPr>
            </w:pPr>
            <w:r>
              <w:rPr>
                <w:b/>
              </w:rPr>
              <w:t xml:space="preserve">Procedure </w:t>
            </w:r>
          </w:p>
        </w:tc>
        <w:tc>
          <w:tcPr>
            <w:tcW w:w="8437" w:type="dxa"/>
            <w:shd w:val="clear" w:color="auto" w:fill="auto"/>
          </w:tcPr>
          <w:p w:rsidR="0029107C" w:rsidRDefault="0029107C" w:rsidP="00D969DF">
            <w:r>
              <w:t>Multimedia for student notes</w:t>
            </w:r>
          </w:p>
        </w:tc>
      </w:tr>
    </w:tbl>
    <w:p w:rsidR="0029107C" w:rsidRDefault="0029107C" w:rsidP="0029107C"/>
    <w:p w:rsidR="0029107C" w:rsidRDefault="0029107C" w:rsidP="0029107C">
      <w:r>
        <w:t xml:space="preserve">Topic: </w:t>
      </w:r>
      <w:r>
        <w:tab/>
        <w:t>Slavery in the U.S. and its Impact</w:t>
      </w:r>
      <w:r>
        <w:tab/>
        <w:t xml:space="preserve">Date:  </w:t>
      </w:r>
      <w:r>
        <w:t>9/29/16</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437"/>
      </w:tblGrid>
      <w:tr w:rsidR="0029107C" w:rsidTr="0029107C">
        <w:tc>
          <w:tcPr>
            <w:tcW w:w="2448" w:type="dxa"/>
            <w:shd w:val="clear" w:color="auto" w:fill="auto"/>
          </w:tcPr>
          <w:p w:rsidR="0029107C" w:rsidRPr="007805C3" w:rsidRDefault="0029107C" w:rsidP="00D969DF">
            <w:pPr>
              <w:rPr>
                <w:b/>
              </w:rPr>
            </w:pPr>
            <w:r w:rsidRPr="007805C3">
              <w:rPr>
                <w:b/>
              </w:rPr>
              <w:t>Materials</w:t>
            </w:r>
            <w:r>
              <w:rPr>
                <w:b/>
              </w:rPr>
              <w:t>, Prep</w:t>
            </w:r>
          </w:p>
        </w:tc>
        <w:tc>
          <w:tcPr>
            <w:tcW w:w="8437" w:type="dxa"/>
            <w:shd w:val="clear" w:color="auto" w:fill="auto"/>
          </w:tcPr>
          <w:p w:rsidR="0029107C" w:rsidRPr="00AF5958" w:rsidRDefault="0029107C" w:rsidP="00D969DF">
            <w:r>
              <w:t>Slavery Multimedia</w:t>
            </w:r>
          </w:p>
        </w:tc>
      </w:tr>
      <w:tr w:rsidR="0029107C" w:rsidTr="0029107C">
        <w:tc>
          <w:tcPr>
            <w:tcW w:w="2448" w:type="dxa"/>
            <w:shd w:val="clear" w:color="auto" w:fill="auto"/>
          </w:tcPr>
          <w:p w:rsidR="0029107C" w:rsidRDefault="0029107C" w:rsidP="00D969DF">
            <w:pPr>
              <w:rPr>
                <w:b/>
              </w:rPr>
            </w:pPr>
            <w:r>
              <w:rPr>
                <w:b/>
              </w:rPr>
              <w:t xml:space="preserve">Procedure </w:t>
            </w:r>
          </w:p>
        </w:tc>
        <w:tc>
          <w:tcPr>
            <w:tcW w:w="8437" w:type="dxa"/>
            <w:shd w:val="clear" w:color="auto" w:fill="auto"/>
          </w:tcPr>
          <w:p w:rsidR="0029107C" w:rsidRDefault="0029107C" w:rsidP="00D969DF">
            <w:r>
              <w:t>Multimedia: understanding the life of a slave and its personal impact</w:t>
            </w:r>
          </w:p>
          <w:p w:rsidR="0029107C" w:rsidRDefault="0029107C" w:rsidP="0029107C">
            <w:pPr>
              <w:pStyle w:val="ListParagraph"/>
              <w:numPr>
                <w:ilvl w:val="0"/>
                <w:numId w:val="4"/>
              </w:numPr>
            </w:pPr>
            <w:r>
              <w:t xml:space="preserve">First-hand account: Frederick Douglass and getting enough food and warmth:  </w:t>
            </w:r>
            <w:hyperlink r:id="rId5" w:history="1">
              <w:r w:rsidRPr="00A9022A">
                <w:rPr>
                  <w:rStyle w:val="Hyperlink"/>
                </w:rPr>
                <w:t>http://www.pbs.org/wnet/slavery/experience/living/docs6.html</w:t>
              </w:r>
            </w:hyperlink>
          </w:p>
          <w:p w:rsidR="0029107C" w:rsidRDefault="0029107C" w:rsidP="00D969DF"/>
        </w:tc>
      </w:tr>
    </w:tbl>
    <w:p w:rsidR="0029107C" w:rsidRDefault="0029107C" w:rsidP="0029107C"/>
    <w:p w:rsidR="0029107C" w:rsidRDefault="0029107C" w:rsidP="0029107C">
      <w:r>
        <w:t xml:space="preserve">Topic: </w:t>
      </w:r>
      <w:r>
        <w:tab/>
        <w:t>Coping With Slavery</w:t>
      </w:r>
      <w:r>
        <w:tab/>
      </w:r>
      <w:r>
        <w:tab/>
        <w:t xml:space="preserve">Date:  </w:t>
      </w:r>
      <w:r>
        <w:t>9/30/16</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437"/>
      </w:tblGrid>
      <w:tr w:rsidR="0029107C" w:rsidTr="0029107C">
        <w:tc>
          <w:tcPr>
            <w:tcW w:w="2448" w:type="dxa"/>
            <w:shd w:val="clear" w:color="auto" w:fill="auto"/>
          </w:tcPr>
          <w:p w:rsidR="0029107C" w:rsidRPr="007805C3" w:rsidRDefault="0029107C" w:rsidP="00D969DF">
            <w:pPr>
              <w:rPr>
                <w:b/>
              </w:rPr>
            </w:pPr>
            <w:r>
              <w:rPr>
                <w:b/>
              </w:rPr>
              <w:t>Materials, Prep</w:t>
            </w:r>
          </w:p>
        </w:tc>
        <w:tc>
          <w:tcPr>
            <w:tcW w:w="8437" w:type="dxa"/>
            <w:shd w:val="clear" w:color="auto" w:fill="auto"/>
          </w:tcPr>
          <w:p w:rsidR="0029107C" w:rsidRPr="00C37705" w:rsidRDefault="0029107C" w:rsidP="00D969DF">
            <w:r>
              <w:rPr>
                <w:i/>
              </w:rPr>
              <w:t xml:space="preserve">Song Yet Sung </w:t>
            </w:r>
            <w:r>
              <w:t>excerpts</w:t>
            </w:r>
          </w:p>
        </w:tc>
      </w:tr>
      <w:tr w:rsidR="0029107C" w:rsidTr="0029107C">
        <w:tc>
          <w:tcPr>
            <w:tcW w:w="2448" w:type="dxa"/>
            <w:shd w:val="clear" w:color="auto" w:fill="auto"/>
          </w:tcPr>
          <w:p w:rsidR="0029107C" w:rsidRPr="007805C3" w:rsidRDefault="0029107C" w:rsidP="00D969DF">
            <w:pPr>
              <w:rPr>
                <w:b/>
              </w:rPr>
            </w:pPr>
            <w:r w:rsidRPr="007805C3">
              <w:rPr>
                <w:b/>
              </w:rPr>
              <w:t>Anticipatory Set</w:t>
            </w:r>
          </w:p>
          <w:p w:rsidR="0029107C" w:rsidRPr="007805C3" w:rsidRDefault="0029107C" w:rsidP="00D969DF">
            <w:pPr>
              <w:rPr>
                <w:b/>
              </w:rPr>
            </w:pPr>
            <w:r w:rsidRPr="007805C3">
              <w:rPr>
                <w:b/>
              </w:rPr>
              <w:t>-connection, motivation, relevance</w:t>
            </w:r>
          </w:p>
        </w:tc>
        <w:tc>
          <w:tcPr>
            <w:tcW w:w="8437" w:type="dxa"/>
            <w:shd w:val="clear" w:color="auto" w:fill="auto"/>
          </w:tcPr>
          <w:p w:rsidR="0029107C" w:rsidRDefault="0029107C" w:rsidP="00D969DF">
            <w:r>
              <w:t>Review:  what was it like to be enslaved?</w:t>
            </w:r>
          </w:p>
          <w:p w:rsidR="0029107C" w:rsidRDefault="0029107C" w:rsidP="00D969DF">
            <w:r>
              <w:t>T-P-S: how do you think you would cope with slavery?  What would you do to try to survive and make it tolerable?</w:t>
            </w:r>
          </w:p>
        </w:tc>
      </w:tr>
      <w:tr w:rsidR="0029107C" w:rsidTr="0029107C">
        <w:trPr>
          <w:trHeight w:val="2150"/>
        </w:trPr>
        <w:tc>
          <w:tcPr>
            <w:tcW w:w="2448" w:type="dxa"/>
            <w:shd w:val="clear" w:color="auto" w:fill="auto"/>
          </w:tcPr>
          <w:p w:rsidR="0029107C" w:rsidRDefault="0029107C" w:rsidP="00D969DF">
            <w:pPr>
              <w:rPr>
                <w:b/>
              </w:rPr>
            </w:pPr>
            <w:r>
              <w:rPr>
                <w:b/>
              </w:rPr>
              <w:t>Proced</w:t>
            </w:r>
            <w:bookmarkStart w:id="0" w:name="_GoBack"/>
            <w:bookmarkEnd w:id="0"/>
            <w:r>
              <w:rPr>
                <w:b/>
              </w:rPr>
              <w:t xml:space="preserve">ure </w:t>
            </w:r>
          </w:p>
        </w:tc>
        <w:tc>
          <w:tcPr>
            <w:tcW w:w="8437" w:type="dxa"/>
            <w:shd w:val="clear" w:color="auto" w:fill="auto"/>
          </w:tcPr>
          <w:p w:rsidR="0029107C" w:rsidRDefault="0029107C" w:rsidP="00D969DF">
            <w:r>
              <w:t>Discuss and explore coping strategies</w:t>
            </w:r>
          </w:p>
          <w:p w:rsidR="0029107C" w:rsidRDefault="0029107C" w:rsidP="0029107C">
            <w:pPr>
              <w:pStyle w:val="ListParagraph"/>
              <w:numPr>
                <w:ilvl w:val="0"/>
                <w:numId w:val="4"/>
              </w:numPr>
            </w:pPr>
            <w:r>
              <w:t xml:space="preserve">First-hand account: seeking the favor of whites </w:t>
            </w:r>
            <w:hyperlink r:id="rId6" w:history="1">
              <w:r w:rsidRPr="00A9022A">
                <w:rPr>
                  <w:rStyle w:val="Hyperlink"/>
                </w:rPr>
                <w:t>http://www.pbs.org/wnet/slavery/experience/responses/narratives2.html#</w:t>
              </w:r>
            </w:hyperlink>
          </w:p>
          <w:p w:rsidR="0029107C" w:rsidRDefault="0029107C" w:rsidP="0029107C">
            <w:pPr>
              <w:pStyle w:val="ListParagraph"/>
              <w:numPr>
                <w:ilvl w:val="0"/>
                <w:numId w:val="4"/>
              </w:numPr>
            </w:pPr>
            <w:r>
              <w:t>Discuss: plusses and minuses of getting pregnant</w:t>
            </w:r>
          </w:p>
          <w:p w:rsidR="0029107C" w:rsidRDefault="0029107C" w:rsidP="0029107C">
            <w:pPr>
              <w:pStyle w:val="ListParagraph"/>
              <w:numPr>
                <w:ilvl w:val="1"/>
                <w:numId w:val="4"/>
              </w:numPr>
            </w:pPr>
            <w:r>
              <w:t>Lighter workload and more rations; danger of pregnancy; would you want to bring a child into that environment?</w:t>
            </w:r>
          </w:p>
          <w:p w:rsidR="0029107C" w:rsidRDefault="0029107C" w:rsidP="0029107C">
            <w:pPr>
              <w:pStyle w:val="ListParagraph"/>
              <w:numPr>
                <w:ilvl w:val="0"/>
                <w:numId w:val="4"/>
              </w:numPr>
            </w:pPr>
            <w:r>
              <w:t>Students read “Resistance and Rebellion,” p.209</w:t>
            </w:r>
          </w:p>
          <w:p w:rsidR="0029107C" w:rsidRDefault="0029107C" w:rsidP="0029107C">
            <w:pPr>
              <w:pStyle w:val="ListParagraph"/>
              <w:numPr>
                <w:ilvl w:val="0"/>
                <w:numId w:val="4"/>
              </w:numPr>
            </w:pPr>
            <w:r>
              <w:t xml:space="preserve">Read pp. 244-247 from </w:t>
            </w:r>
            <w:r>
              <w:rPr>
                <w:i/>
              </w:rPr>
              <w:t xml:space="preserve">Song Yet Sung </w:t>
            </w:r>
            <w:r>
              <w:t>to discuss the Underground Railroad</w:t>
            </w:r>
          </w:p>
        </w:tc>
      </w:tr>
    </w:tbl>
    <w:p w:rsidR="00F976F2" w:rsidRDefault="00F976F2"/>
    <w:sectPr w:rsidR="00F976F2" w:rsidSect="0029107C">
      <w:pgSz w:w="12240" w:h="15840"/>
      <w:pgMar w:top="540" w:right="45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F6D"/>
    <w:multiLevelType w:val="hybridMultilevel"/>
    <w:tmpl w:val="AAA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6C1C"/>
    <w:multiLevelType w:val="hybridMultilevel"/>
    <w:tmpl w:val="F97C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61224"/>
    <w:multiLevelType w:val="hybridMultilevel"/>
    <w:tmpl w:val="27266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C0ABA"/>
    <w:multiLevelType w:val="hybridMultilevel"/>
    <w:tmpl w:val="88BC1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13408"/>
    <w:multiLevelType w:val="hybridMultilevel"/>
    <w:tmpl w:val="A1B0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18"/>
    <w:rsid w:val="000A04A9"/>
    <w:rsid w:val="00263AB3"/>
    <w:rsid w:val="0029107C"/>
    <w:rsid w:val="0055526D"/>
    <w:rsid w:val="00F05D18"/>
    <w:rsid w:val="00F9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74044-B12E-4223-BACD-F76D5575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18"/>
    <w:pPr>
      <w:ind w:left="720"/>
      <w:contextualSpacing/>
    </w:pPr>
  </w:style>
  <w:style w:type="paragraph" w:styleId="BalloonText">
    <w:name w:val="Balloon Text"/>
    <w:basedOn w:val="Normal"/>
    <w:link w:val="BalloonTextChar"/>
    <w:uiPriority w:val="99"/>
    <w:semiHidden/>
    <w:unhideWhenUsed/>
    <w:rsid w:val="005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6D"/>
    <w:rPr>
      <w:rFonts w:ascii="Segoe UI" w:eastAsia="Times New Roman" w:hAnsi="Segoe UI" w:cs="Segoe UI"/>
      <w:sz w:val="18"/>
      <w:szCs w:val="18"/>
    </w:rPr>
  </w:style>
  <w:style w:type="character" w:styleId="Hyperlink">
    <w:name w:val="Hyperlink"/>
    <w:basedOn w:val="DefaultParagraphFont"/>
    <w:uiPriority w:val="99"/>
    <w:unhideWhenUsed/>
    <w:rsid w:val="00555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net/slavery/experience/responses/narratives2.html" TargetMode="External"/><Relationship Id="rId5" Type="http://schemas.openxmlformats.org/officeDocument/2006/relationships/hyperlink" Target="http://www.pbs.org/wnet/slavery/experience/living/docs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Benjamin J. Laarman</cp:lastModifiedBy>
  <cp:revision>2</cp:revision>
  <cp:lastPrinted>2015-09-18T18:33:00Z</cp:lastPrinted>
  <dcterms:created xsi:type="dcterms:W3CDTF">2016-09-23T20:27:00Z</dcterms:created>
  <dcterms:modified xsi:type="dcterms:W3CDTF">2016-09-23T20:27:00Z</dcterms:modified>
</cp:coreProperties>
</file>